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453146</wp:posOffset>
                </wp:positionH>
                <wp:positionV relativeFrom="page">
                  <wp:posOffset>391159</wp:posOffset>
                </wp:positionV>
                <wp:extent cx="6120057" cy="391164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39116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86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528"/>
                              <w:gridCol w:w="695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93" w:hRule="atLeast"/>
                                <w:tblHeader/>
                              </w:trPr>
                              <w:tc>
                                <w:tcPr>
                                  <w:tcW w:type="dxa" w:w="9486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ard"/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Verslag van een coachingsdienst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Geobserveerde situatie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515151" w:sz="8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gedrag van de fellow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gewenst gedrag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Plan van aanpak (neem over in IOP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Geobserveerde situatie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515151" w:sz="8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gedrag van de fellow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gewenst gedrag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Plan van aanpak (neem over in IOP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Geobserveerde situatie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515151" w:sz="8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gedrag van de fellow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gewenst gedrag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Plan van aanpak (neem over in IOP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Geobserveerde situatie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515151" w:sz="8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gedrag van de fellow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gewenst gedrag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Plan van aanpak (neem over in IOP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Geobserveerde situatie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515151" w:sz="8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gedrag van de fellow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gewenst gedrag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Plan van aanpak (neem over in IOP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515151" w:sz="8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Geobserveerde situatie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515151" w:sz="8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gedrag van de fellow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gewenst gedrag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8" w:hRule="atLeast"/>
                              </w:trPr>
                              <w:tc>
                                <w:tcPr>
                                  <w:tcW w:type="dxa" w:w="2528"/>
                                  <w:tcBorders>
                                    <w:top w:val="single" w:color="000000" w:sz="2" w:space="0" w:shadow="0" w:frame="0"/>
                                    <w:left w:val="single" w:color="515151" w:sz="8" w:space="0" w:shadow="0" w:frame="0"/>
                                    <w:bottom w:val="single" w:color="515151" w:sz="8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rtl w:val="0"/>
                                    </w:rPr>
                                    <w:t>Plan van aanpak (neem over in IOP</w:t>
                                  </w:r>
                                </w:p>
                              </w:tc>
                              <w:tc>
                                <w:tcPr>
                                  <w:tcW w:type="dxa" w:w="6957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8" w:space="0" w:shadow="0" w:frame="0"/>
                                    <w:right w:val="single" w:color="515151" w:sz="8" w:space="0" w:shadow="0" w:frame="0"/>
                                  </w:tcBorders>
                                  <w:shd w:val="clear" w:color="auto" w:fill="56c1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.7pt;margin-top:30.8pt;width:481.9pt;height:308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486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528"/>
                        <w:gridCol w:w="695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93" w:hRule="atLeast"/>
                          <w:tblHeader/>
                        </w:trPr>
                        <w:tc>
                          <w:tcPr>
                            <w:tcW w:type="dxa" w:w="9486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andaard"/>
                              <w:spacing w:after="12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Verslag van een coachingsdienst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Geobserveerde situatie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515151" w:sz="8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gedrag van de fellow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gewenst gedrag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Plan van aanpak (neem over in IOP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Geobserveerde situatie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515151" w:sz="8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gedrag van de fellow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gewenst gedrag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Plan van aanpak (neem over in IOP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Geobserveerde situatie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515151" w:sz="8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gedrag van de fellow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gewenst gedrag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Plan van aanpak (neem over in IOP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Geobserveerde situatie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515151" w:sz="8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gedrag van de fellow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gewenst gedrag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Plan van aanpak (neem over in IOP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Geobserveerde situatie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515151" w:sz="8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gedrag van de fellow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gewenst gedrag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Plan van aanpak (neem over in IOP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515151" w:sz="8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Geobserveerde situatie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515151" w:sz="8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gedrag van de fellow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gewenst gedrag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8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8" w:hRule="atLeast"/>
                        </w:trPr>
                        <w:tc>
                          <w:tcPr>
                            <w:tcW w:type="dxa" w:w="2528"/>
                            <w:tcBorders>
                              <w:top w:val="single" w:color="000000" w:sz="2" w:space="0" w:shadow="0" w:frame="0"/>
                              <w:left w:val="single" w:color="515151" w:sz="8" w:space="0" w:shadow="0" w:frame="0"/>
                              <w:bottom w:val="single" w:color="515151" w:sz="8" w:space="0" w:shadow="0" w:frame="0"/>
                              <w:right w:val="single" w:color="000000" w:sz="6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rtl w:val="0"/>
                              </w:rPr>
                              <w:t>Plan van aanpak (neem over in IOP</w:t>
                            </w:r>
                          </w:p>
                        </w:tc>
                        <w:tc>
                          <w:tcPr>
                            <w:tcW w:type="dxa" w:w="6957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8" w:space="0" w:shadow="0" w:frame="0"/>
                              <w:right w:val="single" w:color="515151" w:sz="8" w:space="0" w:shadow="0" w:frame="0"/>
                            </w:tcBorders>
                            <w:shd w:val="clear" w:color="auto" w:fill="56c1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elstijl 1">
    <w:name w:val="Tabelstijl 1"/>
    <w:next w:val="Tabelstij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