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5151805</wp:posOffset>
                </wp:positionH>
                <wp:positionV relativeFrom="page">
                  <wp:posOffset>1166217</wp:posOffset>
                </wp:positionV>
                <wp:extent cx="593964" cy="30535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" cy="3053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5.7pt;margin-top:91.8pt;width:46.8pt;height:24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Photo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630147</wp:posOffset>
                </wp:positionH>
                <wp:positionV relativeFrom="page">
                  <wp:posOffset>630147</wp:posOffset>
                </wp:positionV>
                <wp:extent cx="6120057" cy="8880182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88801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1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8" w:space="0" w:shadow="0" w:frame="0"/>
                                <w:insideV w:val="single" w:color="000000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594"/>
                              <w:gridCol w:w="7038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66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Heading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Drug name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nil"/>
                                    <w:right w:val="nil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right"/>
                                  </w:pPr>
                                  <w:r>
                                    <w:drawing>
                                      <wp:inline distT="0" distB="0" distL="0" distR="0">
                                        <wp:extent cx="1270000" cy="1270000"/>
                                        <wp:effectExtent l="0" t="0" r="0" b="0"/>
                                        <wp:docPr id="1073741827" name="officeArt object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7" name="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0000" cy="127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outerShdw sx="100000" sy="100000" kx="0" ky="0" algn="b" rotWithShape="0" blurRad="38100" dist="25400" dir="5400000">
                                                    <a:srgbClr val="000000">
                                                      <a:alpha val="50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Body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Family/broad uses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nil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Posology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Dosing and routes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Pharmacokinetics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Pharmacodynamics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Contra-indications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Special indications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Research/controversies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2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148" w:hRule="atLeast"/>
                              </w:trPr>
                              <w:tc>
                                <w:tcPr>
                                  <w:tcW w:type="dxa" w:w="2594"/>
                                  <w:tcBorders>
                                    <w:top w:val="single" w:color="000000" w:sz="8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Table Style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rtl w:val="0"/>
                                    </w:rPr>
                                    <w:t>other remarks</w:t>
                                  </w:r>
                                </w:p>
                              </w:tc>
                              <w:tc>
                                <w:tcPr>
                                  <w:tcW w:type="dxa" w:w="7038"/>
                                  <w:tcBorders>
                                    <w:top w:val="single" w:color="000000" w:sz="2" w:space="0" w:shadow="0" w:frame="0"/>
                                    <w:left w:val="single" w:color="000000" w:sz="8" w:space="0" w:shadow="0" w:frame="0"/>
                                    <w:bottom w:val="single" w:color="000000" w:sz="8" w:space="0" w:shadow="0" w:frame="0"/>
                                    <w:right w:val="single" w:color="000000" w:sz="8" w:space="0" w:shadow="0" w:frame="0"/>
                                  </w:tcBorders>
                                  <w:shd w:val="clear" w:color="auto" w:fill="9d44b8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9.6pt;margin-top:49.6pt;width:481.9pt;height:699.2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1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8" w:space="0" w:shadow="0" w:frame="0"/>
                          <w:insideV w:val="single" w:color="000000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594"/>
                        <w:gridCol w:w="7038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066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Heading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Drug name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nil"/>
                              <w:left w:val="single" w:color="000000" w:sz="8" w:space="0" w:shadow="0" w:frame="0"/>
                              <w:bottom w:val="nil"/>
                              <w:right w:val="nil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right"/>
                            </w:pPr>
                            <w:r>
                              <w:drawing>
                                <wp:inline distT="0" distB="0" distL="0" distR="0">
                                  <wp:extent cx="1270000" cy="1270000"/>
                                  <wp:effectExtent l="0" t="0" r="0" b="0"/>
                                  <wp:docPr id="10737418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sx="100000" sy="100000" kx="0" ky="0" algn="b" rotWithShape="0" blurRad="38100" dist="25400" dir="5400000">
                                              <a:srgbClr val="000000">
                                                <a:alpha val="5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Family/broad uses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nil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Posology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Dosing and routes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Pharmacokinetics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Pharmacodynamics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Contra-indications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Special indications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Research/controversies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2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148" w:hRule="atLeast"/>
                        </w:trPr>
                        <w:tc>
                          <w:tcPr>
                            <w:tcW w:type="dxa" w:w="2594"/>
                            <w:tcBorders>
                              <w:top w:val="single" w:color="000000" w:sz="8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Table Style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rtl w:val="0"/>
                              </w:rPr>
                              <w:t>other remarks</w:t>
                            </w:r>
                          </w:p>
                        </w:tc>
                        <w:tc>
                          <w:tcPr>
                            <w:tcW w:type="dxa" w:w="7038"/>
                            <w:tcBorders>
                              <w:top w:val="single" w:color="000000" w:sz="2" w:space="0" w:shadow="0" w:frame="0"/>
                              <w:left w:val="single" w:color="000000" w:sz="8" w:space="0" w:shadow="0" w:frame="0"/>
                              <w:bottom w:val="single" w:color="000000" w:sz="8" w:space="0" w:shadow="0" w:frame="0"/>
                              <w:right w:val="single" w:color="000000" w:sz="8" w:space="0" w:shadow="0" w:frame="0"/>
                            </w:tcBorders>
                            <w:shd w:val="clear" w:color="auto" w:fill="9d44b8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