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C9B" w:rsidRDefault="004B5C9B" w:rsidP="00DE7C8F">
      <w:pPr>
        <w:rPr>
          <w:rFonts w:cs="Garamond"/>
          <w:b/>
          <w:szCs w:val="32"/>
          <w:lang w:val="en-US"/>
        </w:rPr>
      </w:pPr>
      <w:r>
        <w:rPr>
          <w:rFonts w:cs="Garamond"/>
          <w:b/>
          <w:szCs w:val="32"/>
          <w:lang w:val="en-US"/>
        </w:rPr>
        <w:t>Leontien Kerkvliet</w:t>
      </w:r>
    </w:p>
    <w:p w:rsidR="004B5C9B" w:rsidRDefault="004B5C9B" w:rsidP="00DE7C8F">
      <w:pPr>
        <w:rPr>
          <w:rFonts w:cs="Garamond"/>
          <w:b/>
          <w:szCs w:val="32"/>
          <w:lang w:val="en-US"/>
        </w:rPr>
      </w:pPr>
      <w:r>
        <w:rPr>
          <w:rFonts w:cs="Garamond"/>
          <w:b/>
          <w:szCs w:val="32"/>
          <w:lang w:val="en-US"/>
        </w:rPr>
        <w:t>AIOS SEH</w:t>
      </w:r>
    </w:p>
    <w:p w:rsidR="004B5C9B" w:rsidRDefault="004B5C9B" w:rsidP="00DE7C8F">
      <w:pPr>
        <w:rPr>
          <w:rFonts w:cs="Garamond"/>
          <w:b/>
          <w:szCs w:val="32"/>
          <w:lang w:val="en-US"/>
        </w:rPr>
      </w:pPr>
      <w:r>
        <w:rPr>
          <w:rFonts w:cs="Garamond"/>
          <w:b/>
          <w:szCs w:val="32"/>
          <w:lang w:val="en-US"/>
        </w:rPr>
        <w:t xml:space="preserve">6 </w:t>
      </w:r>
      <w:proofErr w:type="gramStart"/>
      <w:r>
        <w:rPr>
          <w:rFonts w:cs="Garamond"/>
          <w:b/>
          <w:szCs w:val="32"/>
          <w:lang w:val="en-US"/>
        </w:rPr>
        <w:t>mei</w:t>
      </w:r>
      <w:proofErr w:type="gramEnd"/>
      <w:r>
        <w:rPr>
          <w:rFonts w:cs="Garamond"/>
          <w:b/>
          <w:szCs w:val="32"/>
          <w:lang w:val="en-US"/>
        </w:rPr>
        <w:t xml:space="preserve"> 2011</w:t>
      </w:r>
    </w:p>
    <w:p w:rsidR="004B5C9B" w:rsidRDefault="004B5C9B" w:rsidP="00DE7C8F">
      <w:pPr>
        <w:rPr>
          <w:rFonts w:cs="Garamond"/>
          <w:b/>
          <w:szCs w:val="32"/>
          <w:lang w:val="en-US"/>
        </w:rPr>
      </w:pPr>
    </w:p>
    <w:p w:rsidR="00DE7C8F" w:rsidRPr="004B5C9B" w:rsidRDefault="00DE7C8F" w:rsidP="00DE7C8F">
      <w:pPr>
        <w:rPr>
          <w:rFonts w:cs="Garamond"/>
          <w:b/>
          <w:szCs w:val="32"/>
          <w:lang w:val="en-US"/>
        </w:rPr>
      </w:pPr>
      <w:r w:rsidRPr="004B5C9B">
        <w:rPr>
          <w:rFonts w:cs="Garamond"/>
          <w:b/>
          <w:szCs w:val="32"/>
          <w:lang w:val="en-US"/>
        </w:rPr>
        <w:t>Vraag:</w:t>
      </w:r>
    </w:p>
    <w:p w:rsidR="00DE7C8F" w:rsidRDefault="00DE7C8F" w:rsidP="00DE7C8F">
      <w:pPr>
        <w:rPr>
          <w:rFonts w:cs="Garamond"/>
          <w:szCs w:val="32"/>
          <w:lang w:val="en-US"/>
        </w:rPr>
      </w:pPr>
      <w:proofErr w:type="gramStart"/>
      <w:r>
        <w:rPr>
          <w:rFonts w:cs="Garamond"/>
          <w:szCs w:val="32"/>
          <w:lang w:val="en-US"/>
        </w:rPr>
        <w:t xml:space="preserve">Wat </w:t>
      </w:r>
      <w:r w:rsidR="004B5C9B">
        <w:rPr>
          <w:rFonts w:cs="Garamond"/>
          <w:szCs w:val="32"/>
          <w:lang w:val="en-US"/>
        </w:rPr>
        <w:t>zijn de [complicaties of mogelijk nadelige effecten] van [</w:t>
      </w:r>
      <w:r w:rsidR="008C667C">
        <w:rPr>
          <w:rFonts w:cs="Garamond"/>
          <w:szCs w:val="32"/>
          <w:lang w:val="en-US"/>
        </w:rPr>
        <w:t>prehospitale sedatie] van [pati</w:t>
      </w:r>
      <w:r w:rsidR="008C667C">
        <w:rPr>
          <w:rFonts w:ascii="Cambria" w:hAnsi="Cambria" w:cs="Garamond"/>
          <w:szCs w:val="32"/>
          <w:lang w:val="en-US"/>
        </w:rPr>
        <w:t>ë</w:t>
      </w:r>
      <w:r w:rsidR="004B5C9B">
        <w:rPr>
          <w:rFonts w:cs="Garamond"/>
          <w:szCs w:val="32"/>
          <w:lang w:val="en-US"/>
        </w:rPr>
        <w:t>nten die onr</w:t>
      </w:r>
      <w:r w:rsidR="003507B6">
        <w:rPr>
          <w:rFonts w:cs="Garamond"/>
          <w:szCs w:val="32"/>
          <w:lang w:val="en-US"/>
        </w:rPr>
        <w:t>ustig en/of agressief zijn na e</w:t>
      </w:r>
      <w:r w:rsidR="004B5C9B">
        <w:rPr>
          <w:rFonts w:cs="Garamond"/>
          <w:szCs w:val="32"/>
          <w:lang w:val="en-US"/>
        </w:rPr>
        <w:t>e</w:t>
      </w:r>
      <w:r w:rsidR="003507B6">
        <w:rPr>
          <w:rFonts w:cs="Garamond"/>
          <w:szCs w:val="32"/>
          <w:lang w:val="en-US"/>
        </w:rPr>
        <w:t>n</w:t>
      </w:r>
      <w:r w:rsidR="004B5C9B">
        <w:rPr>
          <w:rFonts w:cs="Garamond"/>
          <w:szCs w:val="32"/>
          <w:lang w:val="en-US"/>
        </w:rPr>
        <w:t xml:space="preserve"> traumatisch schedel-hersenletsel met een EMV&gt; 8]?</w:t>
      </w:r>
      <w:proofErr w:type="gramEnd"/>
    </w:p>
    <w:p w:rsidR="00DE7C8F" w:rsidRDefault="00DE7C8F"/>
    <w:p w:rsidR="00DE7C8F" w:rsidRPr="004B5C9B" w:rsidRDefault="00DE7C8F">
      <w:pPr>
        <w:rPr>
          <w:b/>
        </w:rPr>
      </w:pPr>
      <w:r w:rsidRPr="004B5C9B">
        <w:rPr>
          <w:b/>
        </w:rPr>
        <w:t>Achtergrond:</w:t>
      </w:r>
    </w:p>
    <w:p w:rsidR="00BB5DA7" w:rsidRPr="008C667C" w:rsidRDefault="00BB5DA7">
      <w:r>
        <w:t xml:space="preserve">Prehospitale hulpverleners worden </w:t>
      </w:r>
      <w:r w:rsidR="007E41A5">
        <w:t>regelmatig</w:t>
      </w:r>
      <w:r>
        <w:t xml:space="preserve"> geconfronteerd met agressieve, geagiteerde en onco</w:t>
      </w:r>
      <w:r w:rsidR="008C667C">
        <w:rPr>
          <w:rFonts w:ascii="Cambria" w:hAnsi="Cambria"/>
        </w:rPr>
        <w:t>ö</w:t>
      </w:r>
      <w:r>
        <w:t xml:space="preserve">peratieve </w:t>
      </w:r>
      <w:r w:rsidR="008C667C">
        <w:rPr>
          <w:rFonts w:cs="Garamond"/>
          <w:szCs w:val="32"/>
          <w:lang w:val="en-US"/>
        </w:rPr>
        <w:t>pati</w:t>
      </w:r>
      <w:r w:rsidR="008C667C">
        <w:rPr>
          <w:rFonts w:ascii="Cambria" w:hAnsi="Cambria" w:cs="Garamond"/>
          <w:szCs w:val="32"/>
          <w:lang w:val="en-US"/>
        </w:rPr>
        <w:t>ë</w:t>
      </w:r>
      <w:r w:rsidR="008C667C">
        <w:rPr>
          <w:rFonts w:cs="Garamond"/>
          <w:szCs w:val="32"/>
          <w:lang w:val="en-US"/>
        </w:rPr>
        <w:t>nten</w:t>
      </w:r>
      <w:r>
        <w:t xml:space="preserve">. Deze </w:t>
      </w:r>
      <w:r w:rsidR="008C667C">
        <w:rPr>
          <w:rFonts w:cs="Garamond"/>
          <w:szCs w:val="32"/>
          <w:lang w:val="en-US"/>
        </w:rPr>
        <w:t>pati</w:t>
      </w:r>
      <w:r w:rsidR="008C667C">
        <w:rPr>
          <w:rFonts w:ascii="Cambria" w:hAnsi="Cambria" w:cs="Garamond"/>
          <w:szCs w:val="32"/>
          <w:lang w:val="en-US"/>
        </w:rPr>
        <w:t>ë</w:t>
      </w:r>
      <w:r w:rsidR="008C667C">
        <w:rPr>
          <w:rFonts w:cs="Garamond"/>
          <w:szCs w:val="32"/>
          <w:lang w:val="en-US"/>
        </w:rPr>
        <w:t>nten</w:t>
      </w:r>
      <w:r>
        <w:t xml:space="preserve"> zijn niet ontvankelijk voor het starten van adequate behandeling. Infusen kunnen niet worden geplaatst of worden uitgetrokken en zuurstofmaske</w:t>
      </w:r>
      <w:r w:rsidR="002F6BD4">
        <w:t>rs worden niet geaccepteerd. Hy</w:t>
      </w:r>
      <w:r>
        <w:t>p</w:t>
      </w:r>
      <w:r w:rsidR="002F6BD4">
        <w:t>o</w:t>
      </w:r>
      <w:r>
        <w:t>xie, hypovolemie, hypoglycemie, pijn en angst kunnen hierdoor niet goed worden gecorrigeerd in de prehospitale fase. Het LPA</w:t>
      </w:r>
      <w:r w:rsidR="000708EE">
        <w:t>(1)</w:t>
      </w:r>
      <w:r>
        <w:t xml:space="preserve"> voorziet in deze</w:t>
      </w:r>
      <w:r w:rsidR="008C667C" w:rsidRPr="008C667C">
        <w:rPr>
          <w:rFonts w:cs="Garamond"/>
          <w:szCs w:val="32"/>
          <w:lang w:val="en-US"/>
        </w:rPr>
        <w:t xml:space="preserve"> </w:t>
      </w:r>
      <w:r w:rsidR="008C667C">
        <w:rPr>
          <w:rFonts w:cs="Garamond"/>
          <w:szCs w:val="32"/>
          <w:lang w:val="en-US"/>
        </w:rPr>
        <w:t>pati</w:t>
      </w:r>
      <w:r w:rsidR="008C667C">
        <w:rPr>
          <w:rFonts w:ascii="Cambria" w:hAnsi="Cambria" w:cs="Garamond"/>
          <w:szCs w:val="32"/>
          <w:lang w:val="en-US"/>
        </w:rPr>
        <w:t>ë</w:t>
      </w:r>
      <w:r w:rsidR="008C667C">
        <w:rPr>
          <w:rFonts w:cs="Garamond"/>
          <w:szCs w:val="32"/>
          <w:lang w:val="en-US"/>
        </w:rPr>
        <w:t>nten</w:t>
      </w:r>
      <w:r>
        <w:t xml:space="preserve">groep in </w:t>
      </w:r>
      <w:r w:rsidR="008C667C">
        <w:t>het</w:t>
      </w:r>
      <w:r>
        <w:t xml:space="preserve"> protocol</w:t>
      </w:r>
      <w:r w:rsidR="000708EE">
        <w:t xml:space="preserve"> “5.10 Onrust”</w:t>
      </w:r>
      <w:r w:rsidR="007E41A5">
        <w:t>, om behandeling te kunnen starten en veilig transport mogelijk te maken</w:t>
      </w:r>
      <w:r w:rsidR="008C667C">
        <w:t>.</w:t>
      </w:r>
    </w:p>
    <w:p w:rsidR="00BB5DA7" w:rsidRDefault="00BB5DA7"/>
    <w:p w:rsidR="00BB5DA7" w:rsidRDefault="00BB5DA7">
      <w:r>
        <w:t xml:space="preserve">Een  lastige </w:t>
      </w:r>
      <w:r w:rsidR="007E41A5">
        <w:rPr>
          <w:rFonts w:cs="Garamond"/>
          <w:szCs w:val="32"/>
          <w:lang w:val="en-US"/>
        </w:rPr>
        <w:t>pati</w:t>
      </w:r>
      <w:r w:rsidR="007E41A5">
        <w:rPr>
          <w:rFonts w:ascii="Cambria" w:hAnsi="Cambria" w:cs="Garamond"/>
          <w:szCs w:val="32"/>
          <w:lang w:val="en-US"/>
        </w:rPr>
        <w:t>ë</w:t>
      </w:r>
      <w:r w:rsidR="007E41A5">
        <w:rPr>
          <w:rFonts w:cs="Garamond"/>
          <w:szCs w:val="32"/>
          <w:lang w:val="en-US"/>
        </w:rPr>
        <w:t>ntencategorie</w:t>
      </w:r>
      <w:r>
        <w:t xml:space="preserve"> is echter d</w:t>
      </w:r>
      <w:r w:rsidR="007E41A5">
        <w:t>i</w:t>
      </w:r>
      <w:r>
        <w:t xml:space="preserve">e groep </w:t>
      </w:r>
      <w:r w:rsidR="008C667C">
        <w:rPr>
          <w:rFonts w:cs="Garamond"/>
          <w:szCs w:val="32"/>
          <w:lang w:val="en-US"/>
        </w:rPr>
        <w:t>pati</w:t>
      </w:r>
      <w:r w:rsidR="008C667C">
        <w:rPr>
          <w:rFonts w:ascii="Cambria" w:hAnsi="Cambria" w:cs="Garamond"/>
          <w:szCs w:val="32"/>
          <w:lang w:val="en-US"/>
        </w:rPr>
        <w:t>ë</w:t>
      </w:r>
      <w:r w:rsidR="008C667C">
        <w:rPr>
          <w:rFonts w:cs="Garamond"/>
          <w:szCs w:val="32"/>
          <w:lang w:val="en-US"/>
        </w:rPr>
        <w:t>nten</w:t>
      </w:r>
      <w:r>
        <w:t xml:space="preserve"> die onrustig en geagiteerd is na een traumatisch schedel-hersenletsel, in combinatie met een gedaald bewustzijn.</w:t>
      </w:r>
    </w:p>
    <w:p w:rsidR="00C81656" w:rsidRDefault="00BB5DA7">
      <w:r>
        <w:t>Bij een EMV lager dan 8 is de richtlijn vanuit d</w:t>
      </w:r>
      <w:r w:rsidR="008C667C">
        <w:t xml:space="preserve">e traumasetting dat deze </w:t>
      </w:r>
      <w:r w:rsidR="008C667C">
        <w:rPr>
          <w:rFonts w:cs="Garamond"/>
          <w:szCs w:val="32"/>
          <w:lang w:val="en-US"/>
        </w:rPr>
        <w:t>pati</w:t>
      </w:r>
      <w:r w:rsidR="008C667C">
        <w:rPr>
          <w:rFonts w:ascii="Cambria" w:hAnsi="Cambria" w:cs="Garamond"/>
          <w:szCs w:val="32"/>
          <w:lang w:val="en-US"/>
        </w:rPr>
        <w:t>ë</w:t>
      </w:r>
      <w:r w:rsidR="008C667C">
        <w:rPr>
          <w:rFonts w:cs="Garamond"/>
          <w:szCs w:val="32"/>
          <w:lang w:val="en-US"/>
        </w:rPr>
        <w:t>nt</w:t>
      </w:r>
      <w:r>
        <w:t xml:space="preserve"> gesedeerd, verslapt en geintubeerd dient te worden. De vraag rijst echter wat te doen bij </w:t>
      </w:r>
      <w:r w:rsidR="00077B8F">
        <w:t xml:space="preserve">dergelijke </w:t>
      </w:r>
      <w:r w:rsidR="008C667C">
        <w:rPr>
          <w:rFonts w:cs="Garamond"/>
          <w:szCs w:val="32"/>
          <w:lang w:val="en-US"/>
        </w:rPr>
        <w:t>pati</w:t>
      </w:r>
      <w:r w:rsidR="008C667C">
        <w:rPr>
          <w:rFonts w:ascii="Cambria" w:hAnsi="Cambria" w:cs="Garamond"/>
          <w:szCs w:val="32"/>
          <w:lang w:val="en-US"/>
        </w:rPr>
        <w:t>ë</w:t>
      </w:r>
      <w:r w:rsidR="008C667C">
        <w:rPr>
          <w:rFonts w:cs="Garamond"/>
          <w:szCs w:val="32"/>
          <w:lang w:val="en-US"/>
        </w:rPr>
        <w:t>nten</w:t>
      </w:r>
      <w:r w:rsidR="00077B8F">
        <w:t xml:space="preserve"> met een EMV&gt; 8</w:t>
      </w:r>
      <w:r>
        <w:t>.</w:t>
      </w:r>
    </w:p>
    <w:p w:rsidR="00DE7C8F" w:rsidRPr="00C81656" w:rsidRDefault="00171334">
      <w:r>
        <w:t xml:space="preserve">Indien deze </w:t>
      </w:r>
      <w:r w:rsidR="008C667C">
        <w:rPr>
          <w:rFonts w:cs="Garamond"/>
          <w:szCs w:val="32"/>
          <w:lang w:val="en-US"/>
        </w:rPr>
        <w:t>pati</w:t>
      </w:r>
      <w:r w:rsidR="008C667C">
        <w:rPr>
          <w:rFonts w:ascii="Cambria" w:hAnsi="Cambria" w:cs="Garamond"/>
          <w:szCs w:val="32"/>
          <w:lang w:val="en-US"/>
        </w:rPr>
        <w:t>ë</w:t>
      </w:r>
      <w:r w:rsidR="008C667C">
        <w:rPr>
          <w:rFonts w:cs="Garamond"/>
          <w:szCs w:val="32"/>
          <w:lang w:val="en-US"/>
        </w:rPr>
        <w:t xml:space="preserve">nt </w:t>
      </w:r>
      <w:r w:rsidR="00C81656">
        <w:t>g</w:t>
      </w:r>
      <w:r>
        <w:t>e</w:t>
      </w:r>
      <w:r w:rsidR="00C81656">
        <w:t xml:space="preserve">sedeerd wordt volgens het onrustprotocol, in hoeverre beinvloedt dit </w:t>
      </w:r>
      <w:r w:rsidR="003507B6">
        <w:t>dan de herbeoordeling van de EMV</w:t>
      </w:r>
      <w:r w:rsidR="00C81656">
        <w:t xml:space="preserve"> op de spoedeisende hulp? Wat betekent dit voor de verdere behandeling van de </w:t>
      </w:r>
      <w:r w:rsidR="008C667C">
        <w:rPr>
          <w:rFonts w:cs="Garamond"/>
          <w:szCs w:val="32"/>
          <w:lang w:val="en-US"/>
        </w:rPr>
        <w:t>pati</w:t>
      </w:r>
      <w:r w:rsidR="008C667C">
        <w:rPr>
          <w:rFonts w:ascii="Cambria" w:hAnsi="Cambria" w:cs="Garamond"/>
          <w:szCs w:val="32"/>
          <w:lang w:val="en-US"/>
        </w:rPr>
        <w:t>ë</w:t>
      </w:r>
      <w:r w:rsidR="008C667C">
        <w:rPr>
          <w:rFonts w:cs="Garamond"/>
          <w:szCs w:val="32"/>
          <w:lang w:val="en-US"/>
        </w:rPr>
        <w:t>nt</w:t>
      </w:r>
      <w:r w:rsidR="00C81656">
        <w:t>?</w:t>
      </w:r>
    </w:p>
    <w:p w:rsidR="002F6BD4" w:rsidRDefault="002F6BD4">
      <w:pPr>
        <w:rPr>
          <w:rFonts w:cs="Garamond"/>
          <w:szCs w:val="32"/>
          <w:lang w:val="en-US"/>
        </w:rPr>
      </w:pPr>
    </w:p>
    <w:p w:rsidR="002F6BD4" w:rsidRDefault="002F6BD4">
      <w:pPr>
        <w:rPr>
          <w:rFonts w:cs="Garamond"/>
          <w:szCs w:val="32"/>
          <w:lang w:val="en-US"/>
        </w:rPr>
      </w:pPr>
      <w:r w:rsidRPr="004B5C9B">
        <w:rPr>
          <w:rFonts w:cs="Garamond"/>
          <w:b/>
          <w:szCs w:val="32"/>
          <w:lang w:val="en-US"/>
        </w:rPr>
        <w:t>PICO:</w:t>
      </w:r>
      <w:r w:rsidRPr="004B5C9B">
        <w:rPr>
          <w:rFonts w:cs="Garamond"/>
          <w:b/>
          <w:szCs w:val="32"/>
          <w:lang w:val="en-US"/>
        </w:rPr>
        <w:br/>
      </w:r>
      <w:r w:rsidR="004B5C9B">
        <w:rPr>
          <w:rFonts w:cs="Garamond"/>
          <w:b/>
          <w:szCs w:val="32"/>
          <w:lang w:val="en-US"/>
        </w:rPr>
        <w:t>P</w:t>
      </w:r>
      <w:r w:rsidRPr="004B5C9B">
        <w:rPr>
          <w:rFonts w:cs="Garamond"/>
          <w:b/>
          <w:szCs w:val="32"/>
          <w:lang w:val="en-US"/>
        </w:rPr>
        <w:t>atients:</w:t>
      </w:r>
      <w:r w:rsidR="004B5C9B">
        <w:rPr>
          <w:rFonts w:cs="Garamond"/>
          <w:b/>
          <w:szCs w:val="32"/>
          <w:lang w:val="en-US"/>
        </w:rPr>
        <w:t xml:space="preserve"> </w:t>
      </w:r>
      <w:r>
        <w:rPr>
          <w:rFonts w:cs="Garamond"/>
          <w:szCs w:val="32"/>
          <w:lang w:val="en-US"/>
        </w:rPr>
        <w:t xml:space="preserve">onrustige, agressieve </w:t>
      </w:r>
      <w:r w:rsidR="008C667C">
        <w:rPr>
          <w:rFonts w:cs="Garamond"/>
          <w:szCs w:val="32"/>
          <w:lang w:val="en-US"/>
        </w:rPr>
        <w:t>pati</w:t>
      </w:r>
      <w:r w:rsidR="008C667C">
        <w:rPr>
          <w:rFonts w:ascii="Cambria" w:hAnsi="Cambria" w:cs="Garamond"/>
          <w:szCs w:val="32"/>
          <w:lang w:val="en-US"/>
        </w:rPr>
        <w:t>ë</w:t>
      </w:r>
      <w:r w:rsidR="008C667C">
        <w:rPr>
          <w:rFonts w:cs="Garamond"/>
          <w:szCs w:val="32"/>
          <w:lang w:val="en-US"/>
        </w:rPr>
        <w:t>nten</w:t>
      </w:r>
      <w:r>
        <w:rPr>
          <w:rFonts w:cs="Garamond"/>
          <w:szCs w:val="32"/>
          <w:lang w:val="en-US"/>
        </w:rPr>
        <w:t xml:space="preserve"> met een traumatisch schedel-hersenletsel en een EMV&gt;8</w:t>
      </w:r>
    </w:p>
    <w:p w:rsidR="002F6BD4" w:rsidRDefault="004B5C9B">
      <w:pPr>
        <w:rPr>
          <w:rFonts w:cs="Garamond"/>
          <w:szCs w:val="32"/>
          <w:lang w:val="en-US"/>
        </w:rPr>
      </w:pPr>
      <w:r w:rsidRPr="004B5C9B">
        <w:rPr>
          <w:rFonts w:cs="Garamond"/>
          <w:b/>
          <w:szCs w:val="32"/>
          <w:lang w:val="en-US"/>
        </w:rPr>
        <w:t>Intervention</w:t>
      </w:r>
      <w:r w:rsidR="002F6BD4" w:rsidRPr="004B5C9B">
        <w:rPr>
          <w:rFonts w:cs="Garamond"/>
          <w:b/>
          <w:szCs w:val="32"/>
          <w:lang w:val="en-US"/>
        </w:rPr>
        <w:t xml:space="preserve">: </w:t>
      </w:r>
      <w:r w:rsidR="002F6BD4">
        <w:rPr>
          <w:rFonts w:cs="Garamond"/>
          <w:szCs w:val="32"/>
          <w:lang w:val="en-US"/>
        </w:rPr>
        <w:t>prehospitale sedatie</w:t>
      </w:r>
    </w:p>
    <w:p w:rsidR="002F6BD4" w:rsidRDefault="002F6BD4">
      <w:pPr>
        <w:rPr>
          <w:rFonts w:cs="Garamond"/>
          <w:szCs w:val="32"/>
          <w:lang w:val="en-US"/>
        </w:rPr>
      </w:pPr>
      <w:r w:rsidRPr="004B5C9B">
        <w:rPr>
          <w:rFonts w:cs="Garamond"/>
          <w:b/>
          <w:szCs w:val="32"/>
          <w:lang w:val="en-US"/>
        </w:rPr>
        <w:t xml:space="preserve">Comparison: </w:t>
      </w:r>
      <w:r>
        <w:rPr>
          <w:rFonts w:cs="Garamond"/>
          <w:szCs w:val="32"/>
          <w:lang w:val="en-US"/>
        </w:rPr>
        <w:t>geen prehospitale sedatie</w:t>
      </w:r>
    </w:p>
    <w:p w:rsidR="00BB5DA7" w:rsidRPr="00BB5DA7" w:rsidRDefault="002F6BD4">
      <w:r w:rsidRPr="004B5C9B">
        <w:rPr>
          <w:rFonts w:cs="Garamond"/>
          <w:b/>
          <w:szCs w:val="32"/>
          <w:lang w:val="en-US"/>
        </w:rPr>
        <w:t xml:space="preserve">Outcome: </w:t>
      </w:r>
      <w:r>
        <w:rPr>
          <w:rFonts w:cs="Garamond"/>
          <w:szCs w:val="32"/>
          <w:lang w:val="en-US"/>
        </w:rPr>
        <w:t xml:space="preserve">complicaties/nadelige effecten </w:t>
      </w:r>
      <w:proofErr w:type="gramStart"/>
      <w:r>
        <w:rPr>
          <w:rFonts w:cs="Garamond"/>
          <w:szCs w:val="32"/>
          <w:lang w:val="en-US"/>
        </w:rPr>
        <w:t>na</w:t>
      </w:r>
      <w:proofErr w:type="gramEnd"/>
      <w:r>
        <w:rPr>
          <w:rFonts w:cs="Garamond"/>
          <w:szCs w:val="32"/>
          <w:lang w:val="en-US"/>
        </w:rPr>
        <w:t xml:space="preserve"> aankomst op de spoedeisende hulp</w:t>
      </w:r>
    </w:p>
    <w:p w:rsidR="00E25932" w:rsidRPr="00BB5DA7" w:rsidRDefault="00E25932"/>
    <w:p w:rsidR="00E25932" w:rsidRPr="004B5C9B" w:rsidRDefault="00E25932">
      <w:pPr>
        <w:rPr>
          <w:b/>
        </w:rPr>
      </w:pPr>
      <w:r w:rsidRPr="004B5C9B">
        <w:rPr>
          <w:b/>
        </w:rPr>
        <w:t>Zoektermen Pubmed:</w:t>
      </w:r>
    </w:p>
    <w:p w:rsidR="00E25932" w:rsidRDefault="00E25932"/>
    <w:p w:rsidR="00E25932" w:rsidRDefault="008E6463">
      <w:r>
        <w:t>1.</w:t>
      </w:r>
    </w:p>
    <w:p w:rsidR="00E25932" w:rsidRDefault="00E25932">
      <w:r w:rsidRPr="00E25932">
        <w:t>"craniocerebral trauma"[MeSH Terms] OR</w:t>
      </w:r>
    </w:p>
    <w:p w:rsidR="00E25932" w:rsidRDefault="00E25932">
      <w:r w:rsidRPr="00E25932">
        <w:t xml:space="preserve">"craniocerebral"[All Fields] AND "trauma"[All Fields]) OR </w:t>
      </w:r>
    </w:p>
    <w:p w:rsidR="00E25932" w:rsidRDefault="00E25932">
      <w:r w:rsidRPr="00E25932">
        <w:t xml:space="preserve">"craniocerebral trauma"[All Fields] OR </w:t>
      </w:r>
    </w:p>
    <w:p w:rsidR="00E25932" w:rsidRDefault="00E25932">
      <w:r w:rsidRPr="00E25932">
        <w:t>"head"[All F</w:t>
      </w:r>
      <w:r>
        <w:t>ields] AND "trauma"[All Fields]</w:t>
      </w:r>
      <w:r w:rsidRPr="00E25932">
        <w:t xml:space="preserve"> OR </w:t>
      </w:r>
    </w:p>
    <w:p w:rsidR="00E25932" w:rsidRDefault="00E25932">
      <w:r>
        <w:t>"head trauma"[All Fields]</w:t>
      </w:r>
      <w:r>
        <w:tab/>
      </w:r>
      <w:r>
        <w:tab/>
      </w:r>
      <w:r>
        <w:tab/>
      </w:r>
      <w:r>
        <w:tab/>
      </w:r>
      <w:r>
        <w:tab/>
      </w:r>
      <w:r>
        <w:tab/>
      </w:r>
      <w:r>
        <w:tab/>
      </w:r>
      <w:r>
        <w:tab/>
        <w:t>110997</w:t>
      </w:r>
    </w:p>
    <w:p w:rsidR="00E25932" w:rsidRDefault="00E25932">
      <w:r>
        <w:t>AND</w:t>
      </w:r>
    </w:p>
    <w:p w:rsidR="00E25932" w:rsidRDefault="00E25932">
      <w:r w:rsidRPr="00E25932">
        <w:t>"agitati*" OR "combative" OR "agression"</w:t>
      </w:r>
      <w:r>
        <w:tab/>
      </w:r>
      <w:r>
        <w:tab/>
      </w:r>
      <w:r>
        <w:tab/>
      </w:r>
      <w:r>
        <w:tab/>
      </w:r>
      <w:r>
        <w:tab/>
      </w:r>
      <w:r>
        <w:tab/>
        <w:t>19</w:t>
      </w:r>
    </w:p>
    <w:p w:rsidR="00E25932" w:rsidRDefault="00E25932"/>
    <w:p w:rsidR="00E25932" w:rsidRDefault="00E25932">
      <w:r>
        <w:t>Geen relevante artikelen: met name over aggressie op de IC of over sedatie ten behoeve van intubatie.</w:t>
      </w:r>
    </w:p>
    <w:p w:rsidR="00E25932" w:rsidRDefault="00E25932"/>
    <w:p w:rsidR="00E25932" w:rsidRDefault="008E6463">
      <w:r>
        <w:t>2.</w:t>
      </w:r>
    </w:p>
    <w:p w:rsidR="00E25932" w:rsidRDefault="00E25932" w:rsidP="00E25932">
      <w:r w:rsidRPr="00E25932">
        <w:t>"craniocerebral trauma"[MeSH Terms] OR</w:t>
      </w:r>
    </w:p>
    <w:p w:rsidR="00E25932" w:rsidRDefault="00E25932" w:rsidP="00E25932">
      <w:r w:rsidRPr="00E25932">
        <w:t xml:space="preserve">"craniocerebral"[All Fields] AND "trauma"[All Fields]) OR </w:t>
      </w:r>
    </w:p>
    <w:p w:rsidR="00E25932" w:rsidRDefault="00E25932" w:rsidP="00E25932">
      <w:r w:rsidRPr="00E25932">
        <w:t xml:space="preserve">"craniocerebral trauma"[All Fields] OR </w:t>
      </w:r>
    </w:p>
    <w:p w:rsidR="00E25932" w:rsidRDefault="00E25932" w:rsidP="00E25932">
      <w:r w:rsidRPr="00E25932">
        <w:t>"head"[All F</w:t>
      </w:r>
      <w:r>
        <w:t>ields] AND "trauma"[All Fields]</w:t>
      </w:r>
      <w:r w:rsidRPr="00E25932">
        <w:t xml:space="preserve"> OR </w:t>
      </w:r>
    </w:p>
    <w:p w:rsidR="00E25932" w:rsidRDefault="00E25932" w:rsidP="00E25932">
      <w:r>
        <w:t>"head trauma"[All Fields]</w:t>
      </w:r>
      <w:r>
        <w:tab/>
      </w:r>
      <w:r>
        <w:tab/>
      </w:r>
      <w:r>
        <w:tab/>
      </w:r>
      <w:r>
        <w:tab/>
      </w:r>
      <w:r>
        <w:tab/>
      </w:r>
      <w:r>
        <w:tab/>
      </w:r>
    </w:p>
    <w:p w:rsidR="00E25932" w:rsidRDefault="00E25932" w:rsidP="00E25932">
      <w:r>
        <w:t>AND</w:t>
      </w:r>
    </w:p>
    <w:p w:rsidR="00E25932" w:rsidRDefault="00E25932" w:rsidP="00E25932">
      <w:r>
        <w:t>“prehospital”</w:t>
      </w:r>
      <w:r>
        <w:tab/>
      </w:r>
      <w:r>
        <w:tab/>
      </w:r>
      <w:r>
        <w:tab/>
      </w:r>
      <w:r>
        <w:tab/>
      </w:r>
      <w:r>
        <w:tab/>
      </w:r>
      <w:r>
        <w:tab/>
      </w:r>
      <w:r>
        <w:tab/>
      </w:r>
      <w:r>
        <w:tab/>
      </w:r>
      <w:r>
        <w:tab/>
      </w:r>
      <w:r>
        <w:tab/>
        <w:t>400</w:t>
      </w:r>
    </w:p>
    <w:p w:rsidR="00E25932" w:rsidRDefault="00E25932" w:rsidP="00E25932">
      <w:r>
        <w:t>AND</w:t>
      </w:r>
    </w:p>
    <w:p w:rsidR="00E25932" w:rsidRDefault="00E25932" w:rsidP="00E25932">
      <w:r>
        <w:t>“sedation”</w:t>
      </w:r>
      <w:r>
        <w:tab/>
      </w:r>
      <w:r>
        <w:tab/>
      </w:r>
      <w:r>
        <w:tab/>
      </w:r>
      <w:r>
        <w:tab/>
      </w:r>
      <w:r>
        <w:tab/>
      </w:r>
      <w:r>
        <w:tab/>
      </w:r>
      <w:r>
        <w:tab/>
      </w:r>
      <w:r>
        <w:tab/>
      </w:r>
      <w:r>
        <w:tab/>
      </w:r>
      <w:r>
        <w:tab/>
        <w:t>8</w:t>
      </w:r>
    </w:p>
    <w:p w:rsidR="00E25932" w:rsidRDefault="00E25932" w:rsidP="00E25932"/>
    <w:p w:rsidR="008E6463" w:rsidRDefault="00E25932">
      <w:r>
        <w:t>Geen relevante artikelen, alle over prehospitale intubatie bij gedaald bewustzijn.</w:t>
      </w:r>
    </w:p>
    <w:p w:rsidR="008E6463" w:rsidRDefault="008E6463"/>
    <w:p w:rsidR="008E6463" w:rsidRDefault="008E6463">
      <w:r>
        <w:t>3.</w:t>
      </w:r>
    </w:p>
    <w:p w:rsidR="008E6463" w:rsidRDefault="008E6463">
      <w:r w:rsidRPr="008E6463">
        <w:t>"Emergency Medical Services"[Mesh]</w:t>
      </w:r>
      <w:r>
        <w:tab/>
      </w:r>
      <w:r>
        <w:tab/>
      </w:r>
      <w:r>
        <w:tab/>
      </w:r>
      <w:r>
        <w:tab/>
      </w:r>
      <w:r>
        <w:tab/>
      </w:r>
      <w:r>
        <w:tab/>
        <w:t>77189</w:t>
      </w:r>
    </w:p>
    <w:p w:rsidR="008E6463" w:rsidRDefault="008E6463">
      <w:r>
        <w:t>AND</w:t>
      </w:r>
    </w:p>
    <w:p w:rsidR="008E6463" w:rsidRDefault="008E6463" w:rsidP="008E6463">
      <w:r w:rsidRPr="00E25932">
        <w:t>"craniocerebral trauma"[MeSH Terms] OR</w:t>
      </w:r>
    </w:p>
    <w:p w:rsidR="008E6463" w:rsidRDefault="008E6463" w:rsidP="008E6463">
      <w:r w:rsidRPr="00E25932">
        <w:t xml:space="preserve">"craniocerebral"[All Fields] AND "trauma"[All Fields]) OR </w:t>
      </w:r>
    </w:p>
    <w:p w:rsidR="008E6463" w:rsidRDefault="008E6463" w:rsidP="008E6463">
      <w:r w:rsidRPr="00E25932">
        <w:t xml:space="preserve">"craniocerebral trauma"[All Fields] OR </w:t>
      </w:r>
    </w:p>
    <w:p w:rsidR="008E6463" w:rsidRDefault="008E6463" w:rsidP="008E6463">
      <w:r w:rsidRPr="00E25932">
        <w:t>"head"[All F</w:t>
      </w:r>
      <w:r>
        <w:t>ields] AND "trauma"[All Fields]</w:t>
      </w:r>
      <w:r w:rsidRPr="00E25932">
        <w:t xml:space="preserve"> OR </w:t>
      </w:r>
    </w:p>
    <w:p w:rsidR="008E6463" w:rsidRDefault="008E6463" w:rsidP="008E6463">
      <w:r>
        <w:t>"head trauma"[All Fields]</w:t>
      </w:r>
      <w:r>
        <w:tab/>
      </w:r>
      <w:r>
        <w:tab/>
      </w:r>
      <w:r>
        <w:tab/>
      </w:r>
      <w:r>
        <w:tab/>
      </w:r>
      <w:r>
        <w:tab/>
      </w:r>
      <w:r>
        <w:tab/>
      </w:r>
      <w:r>
        <w:tab/>
      </w:r>
      <w:r>
        <w:tab/>
        <w:t>2817</w:t>
      </w:r>
    </w:p>
    <w:p w:rsidR="008E6463" w:rsidRDefault="008E6463" w:rsidP="008E6463">
      <w:r>
        <w:t>AND</w:t>
      </w:r>
    </w:p>
    <w:p w:rsidR="00077B8F" w:rsidRDefault="00077B8F">
      <w:r>
        <w:t>Sedation</w:t>
      </w:r>
      <w:r>
        <w:tab/>
      </w:r>
      <w:r>
        <w:tab/>
      </w:r>
      <w:r>
        <w:tab/>
      </w:r>
      <w:r>
        <w:tab/>
      </w:r>
      <w:r>
        <w:tab/>
      </w:r>
      <w:r>
        <w:tab/>
      </w:r>
      <w:r>
        <w:tab/>
      </w:r>
      <w:r>
        <w:tab/>
      </w:r>
      <w:r>
        <w:tab/>
      </w:r>
      <w:r>
        <w:tab/>
        <w:t>33</w:t>
      </w:r>
    </w:p>
    <w:p w:rsidR="00077B8F" w:rsidRDefault="00077B8F"/>
    <w:p w:rsidR="00077B8F" w:rsidRDefault="00077B8F">
      <w:r>
        <w:t>Drie relevante artikelen, waarvan twee in het frans geschreven, die niet zijn meegenomen in de studie.</w:t>
      </w:r>
    </w:p>
    <w:p w:rsidR="00077B8F" w:rsidRDefault="00077B8F"/>
    <w:p w:rsidR="00C81656" w:rsidRDefault="00077B8F">
      <w:r>
        <w:t>Handmatig zoeken van referenties en ‘related artices’ op Pubmed leverde een tweede relevant artikel op.</w:t>
      </w:r>
      <w:r>
        <w:tab/>
      </w:r>
    </w:p>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7E41A5" w:rsidRDefault="007E41A5"/>
    <w:p w:rsidR="00077B8F" w:rsidRDefault="00077B8F"/>
    <w:tbl>
      <w:tblPr>
        <w:tblW w:w="10774"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1"/>
        <w:gridCol w:w="1418"/>
        <w:gridCol w:w="1417"/>
        <w:gridCol w:w="1418"/>
        <w:gridCol w:w="1276"/>
        <w:gridCol w:w="1003"/>
        <w:gridCol w:w="1595"/>
        <w:gridCol w:w="1175"/>
        <w:gridCol w:w="621"/>
      </w:tblGrid>
      <w:tr w:rsidR="00077B8F" w:rsidRPr="00B46CCF">
        <w:tc>
          <w:tcPr>
            <w:tcW w:w="851" w:type="dxa"/>
          </w:tcPr>
          <w:p w:rsidR="00077B8F" w:rsidRPr="00B46CCF" w:rsidRDefault="00077B8F">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 xml:space="preserve">Auteur &amp; </w:t>
            </w:r>
            <w:proofErr w:type="gramStart"/>
            <w:r w:rsidRPr="00B46CCF">
              <w:rPr>
                <w:rFonts w:asciiTheme="majorHAnsi" w:hAnsiTheme="majorHAnsi" w:cs="Arial"/>
                <w:b/>
                <w:bCs/>
                <w:sz w:val="22"/>
                <w:szCs w:val="16"/>
                <w:lang w:val="en-GB"/>
              </w:rPr>
              <w:t xml:space="preserve">datum  </w:t>
            </w:r>
            <w:proofErr w:type="gramEnd"/>
          </w:p>
        </w:tc>
        <w:tc>
          <w:tcPr>
            <w:tcW w:w="1418" w:type="dxa"/>
          </w:tcPr>
          <w:p w:rsidR="00077B8F" w:rsidRPr="00B46CCF" w:rsidRDefault="00077B8F">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 xml:space="preserve">Patient groep </w:t>
            </w:r>
          </w:p>
        </w:tc>
        <w:tc>
          <w:tcPr>
            <w:tcW w:w="1417" w:type="dxa"/>
          </w:tcPr>
          <w:p w:rsidR="00077B8F" w:rsidRPr="00B46CCF" w:rsidRDefault="00077B8F">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 xml:space="preserve">Studie type </w:t>
            </w:r>
          </w:p>
        </w:tc>
        <w:tc>
          <w:tcPr>
            <w:tcW w:w="1418" w:type="dxa"/>
          </w:tcPr>
          <w:p w:rsidR="00077B8F" w:rsidRPr="00B46CCF" w:rsidRDefault="00077B8F">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Interventie</w:t>
            </w:r>
          </w:p>
        </w:tc>
        <w:tc>
          <w:tcPr>
            <w:tcW w:w="1276" w:type="dxa"/>
          </w:tcPr>
          <w:p w:rsidR="00077B8F" w:rsidRPr="00B46CCF" w:rsidRDefault="00077B8F">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Vergelijking</w:t>
            </w:r>
          </w:p>
        </w:tc>
        <w:tc>
          <w:tcPr>
            <w:tcW w:w="1003" w:type="dxa"/>
          </w:tcPr>
          <w:p w:rsidR="00077B8F" w:rsidRPr="00B46CCF" w:rsidRDefault="00077B8F">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Uitkomst</w:t>
            </w:r>
            <w:r>
              <w:rPr>
                <w:rFonts w:asciiTheme="majorHAnsi" w:hAnsiTheme="majorHAnsi" w:cs="Arial"/>
                <w:b/>
                <w:bCs/>
                <w:sz w:val="22"/>
                <w:szCs w:val="16"/>
                <w:lang w:val="en-GB"/>
              </w:rPr>
              <w:t>-</w:t>
            </w:r>
            <w:r w:rsidRPr="00B46CCF">
              <w:rPr>
                <w:rFonts w:asciiTheme="majorHAnsi" w:hAnsiTheme="majorHAnsi" w:cs="Arial"/>
                <w:b/>
                <w:bCs/>
                <w:sz w:val="22"/>
                <w:szCs w:val="16"/>
                <w:lang w:val="en-GB"/>
              </w:rPr>
              <w:t>maat</w:t>
            </w:r>
          </w:p>
        </w:tc>
        <w:tc>
          <w:tcPr>
            <w:tcW w:w="1595" w:type="dxa"/>
          </w:tcPr>
          <w:p w:rsidR="00077B8F" w:rsidRPr="00B46CCF" w:rsidRDefault="00077B8F">
            <w:pPr>
              <w:pStyle w:val="Kop3"/>
              <w:spacing w:line="264" w:lineRule="auto"/>
              <w:rPr>
                <w:rFonts w:asciiTheme="majorHAnsi" w:hAnsiTheme="majorHAnsi"/>
                <w:i w:val="0"/>
                <w:iCs w:val="0"/>
                <w:sz w:val="22"/>
                <w:szCs w:val="16"/>
                <w:lang w:val="en-GB"/>
              </w:rPr>
            </w:pPr>
            <w:r w:rsidRPr="00B46CCF">
              <w:rPr>
                <w:rFonts w:asciiTheme="majorHAnsi" w:hAnsiTheme="majorHAnsi"/>
                <w:i w:val="0"/>
                <w:iCs w:val="0"/>
                <w:sz w:val="22"/>
                <w:szCs w:val="16"/>
                <w:lang w:val="en-GB"/>
              </w:rPr>
              <w:t>Resultaten</w:t>
            </w:r>
          </w:p>
        </w:tc>
        <w:tc>
          <w:tcPr>
            <w:tcW w:w="1175" w:type="dxa"/>
          </w:tcPr>
          <w:p w:rsidR="00077B8F" w:rsidRPr="00B46CCF" w:rsidRDefault="00077B8F">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Studie zwak</w:t>
            </w:r>
            <w:r>
              <w:rPr>
                <w:rFonts w:asciiTheme="majorHAnsi" w:hAnsiTheme="majorHAnsi" w:cs="Arial"/>
                <w:b/>
                <w:bCs/>
                <w:sz w:val="22"/>
                <w:szCs w:val="16"/>
                <w:lang w:val="en-GB"/>
              </w:rPr>
              <w:t>-</w:t>
            </w:r>
            <w:r w:rsidRPr="00B46CCF">
              <w:rPr>
                <w:rFonts w:asciiTheme="majorHAnsi" w:hAnsiTheme="majorHAnsi" w:cs="Arial"/>
                <w:b/>
                <w:bCs/>
                <w:sz w:val="22"/>
                <w:szCs w:val="16"/>
                <w:lang w:val="en-GB"/>
              </w:rPr>
              <w:t>heden</w:t>
            </w:r>
          </w:p>
        </w:tc>
        <w:tc>
          <w:tcPr>
            <w:tcW w:w="621" w:type="dxa"/>
          </w:tcPr>
          <w:p w:rsidR="00077B8F" w:rsidRPr="00B46CCF" w:rsidRDefault="00077B8F">
            <w:pPr>
              <w:spacing w:line="264" w:lineRule="auto"/>
              <w:rPr>
                <w:rFonts w:asciiTheme="majorHAnsi" w:hAnsiTheme="majorHAnsi" w:cs="Arial"/>
                <w:b/>
                <w:bCs/>
                <w:sz w:val="22"/>
                <w:szCs w:val="16"/>
                <w:lang w:val="en-GB"/>
              </w:rPr>
            </w:pPr>
            <w:r w:rsidRPr="00B46CCF">
              <w:rPr>
                <w:rFonts w:asciiTheme="majorHAnsi" w:hAnsiTheme="majorHAnsi" w:cs="Arial"/>
                <w:b/>
                <w:bCs/>
                <w:sz w:val="22"/>
                <w:szCs w:val="16"/>
                <w:lang w:val="en-GB"/>
              </w:rPr>
              <w:t xml:space="preserve">Level </w:t>
            </w:r>
          </w:p>
        </w:tc>
      </w:tr>
      <w:tr w:rsidR="00077B8F" w:rsidRPr="00B26114">
        <w:tc>
          <w:tcPr>
            <w:tcW w:w="851" w:type="dxa"/>
          </w:tcPr>
          <w:p w:rsidR="00077B8F" w:rsidRPr="00B46CCF" w:rsidRDefault="00077B8F" w:rsidP="00077B8F">
            <w:pPr>
              <w:rPr>
                <w:rFonts w:asciiTheme="majorHAnsi" w:hAnsiTheme="majorHAnsi"/>
                <w:sz w:val="22"/>
              </w:rPr>
            </w:pPr>
            <w:r>
              <w:rPr>
                <w:rFonts w:asciiTheme="majorHAnsi" w:hAnsiTheme="majorHAnsi"/>
                <w:sz w:val="22"/>
              </w:rPr>
              <w:t>Mela</w:t>
            </w:r>
            <w:r w:rsidR="00C81656">
              <w:rPr>
                <w:rFonts w:asciiTheme="majorHAnsi" w:hAnsiTheme="majorHAnsi"/>
                <w:sz w:val="22"/>
              </w:rPr>
              <w:t>-</w:t>
            </w:r>
            <w:r>
              <w:rPr>
                <w:rFonts w:asciiTheme="majorHAnsi" w:hAnsiTheme="majorHAnsi"/>
                <w:sz w:val="22"/>
              </w:rPr>
              <w:t>med, 2007</w:t>
            </w:r>
          </w:p>
        </w:tc>
        <w:tc>
          <w:tcPr>
            <w:tcW w:w="1418" w:type="dxa"/>
          </w:tcPr>
          <w:p w:rsidR="00077B8F" w:rsidRPr="00B46CCF" w:rsidRDefault="00DA254D">
            <w:pPr>
              <w:rPr>
                <w:rFonts w:asciiTheme="majorHAnsi" w:hAnsiTheme="majorHAnsi"/>
                <w:sz w:val="22"/>
              </w:rPr>
            </w:pPr>
            <w:r>
              <w:rPr>
                <w:rFonts w:asciiTheme="majorHAnsi" w:hAnsiTheme="majorHAnsi"/>
                <w:sz w:val="22"/>
              </w:rPr>
              <w:t xml:space="preserve">Onrustige </w:t>
            </w:r>
            <w:r w:rsidR="008C667C" w:rsidRPr="008C667C">
              <w:rPr>
                <w:rFonts w:asciiTheme="majorHAnsi" w:hAnsiTheme="majorHAnsi" w:cs="Garamond"/>
                <w:sz w:val="22"/>
                <w:szCs w:val="32"/>
                <w:lang w:val="en-US"/>
              </w:rPr>
              <w:t>patiënt</w:t>
            </w:r>
            <w:r>
              <w:rPr>
                <w:rFonts w:asciiTheme="majorHAnsi" w:hAnsiTheme="majorHAnsi"/>
                <w:sz w:val="22"/>
              </w:rPr>
              <w:t xml:space="preserve"> na trauma in militaire setting</w:t>
            </w:r>
          </w:p>
        </w:tc>
        <w:tc>
          <w:tcPr>
            <w:tcW w:w="1417" w:type="dxa"/>
          </w:tcPr>
          <w:p w:rsidR="00077B8F" w:rsidRPr="00B46CCF" w:rsidRDefault="00DA254D" w:rsidP="00077B8F">
            <w:pPr>
              <w:rPr>
                <w:rFonts w:asciiTheme="majorHAnsi" w:hAnsiTheme="majorHAnsi"/>
                <w:sz w:val="22"/>
              </w:rPr>
            </w:pPr>
            <w:r>
              <w:rPr>
                <w:rFonts w:asciiTheme="majorHAnsi" w:hAnsiTheme="majorHAnsi"/>
                <w:sz w:val="22"/>
              </w:rPr>
              <w:t>Retrospectief cohort onder-zoek</w:t>
            </w:r>
          </w:p>
        </w:tc>
        <w:tc>
          <w:tcPr>
            <w:tcW w:w="1418" w:type="dxa"/>
          </w:tcPr>
          <w:p w:rsidR="00077B8F" w:rsidRPr="00B46CCF" w:rsidRDefault="00DA254D" w:rsidP="00077B8F">
            <w:pPr>
              <w:rPr>
                <w:rFonts w:asciiTheme="majorHAnsi" w:hAnsiTheme="majorHAnsi"/>
                <w:sz w:val="22"/>
              </w:rPr>
            </w:pPr>
            <w:r>
              <w:rPr>
                <w:rFonts w:asciiTheme="majorHAnsi" w:hAnsiTheme="majorHAnsi"/>
                <w:sz w:val="22"/>
              </w:rPr>
              <w:t>Sedatie met ketamine met of zonder midazolam</w:t>
            </w:r>
          </w:p>
          <w:p w:rsidR="00077B8F" w:rsidRPr="00B46CCF" w:rsidRDefault="00077B8F">
            <w:pPr>
              <w:rPr>
                <w:rFonts w:asciiTheme="majorHAnsi" w:hAnsiTheme="majorHAnsi"/>
                <w:sz w:val="22"/>
              </w:rPr>
            </w:pPr>
          </w:p>
        </w:tc>
        <w:tc>
          <w:tcPr>
            <w:tcW w:w="1276" w:type="dxa"/>
          </w:tcPr>
          <w:p w:rsidR="00077B8F" w:rsidRPr="00B46CCF" w:rsidRDefault="00DA254D" w:rsidP="00DE7C8F">
            <w:pPr>
              <w:rPr>
                <w:rFonts w:asciiTheme="majorHAnsi" w:hAnsiTheme="majorHAnsi"/>
                <w:sz w:val="22"/>
              </w:rPr>
            </w:pPr>
            <w:r>
              <w:rPr>
                <w:rFonts w:asciiTheme="majorHAnsi" w:hAnsiTheme="majorHAnsi"/>
                <w:sz w:val="22"/>
              </w:rPr>
              <w:t>Geen sedatie</w:t>
            </w:r>
          </w:p>
        </w:tc>
        <w:tc>
          <w:tcPr>
            <w:tcW w:w="1003" w:type="dxa"/>
          </w:tcPr>
          <w:p w:rsidR="00DA254D" w:rsidRDefault="00DA254D">
            <w:pPr>
              <w:rPr>
                <w:rFonts w:asciiTheme="majorHAnsi" w:hAnsiTheme="majorHAnsi"/>
                <w:sz w:val="22"/>
              </w:rPr>
            </w:pPr>
            <w:r>
              <w:rPr>
                <w:rFonts w:asciiTheme="majorHAnsi" w:hAnsiTheme="majorHAnsi"/>
                <w:sz w:val="22"/>
              </w:rPr>
              <w:t>Effectivi</w:t>
            </w:r>
            <w:r w:rsidR="008C667C">
              <w:rPr>
                <w:rFonts w:asciiTheme="majorHAnsi" w:hAnsiTheme="majorHAnsi"/>
                <w:sz w:val="22"/>
              </w:rPr>
              <w:t>-</w:t>
            </w:r>
            <w:r>
              <w:rPr>
                <w:rFonts w:asciiTheme="majorHAnsi" w:hAnsiTheme="majorHAnsi"/>
                <w:sz w:val="22"/>
              </w:rPr>
              <w:t>teit sedatie</w:t>
            </w:r>
          </w:p>
          <w:p w:rsidR="00077B8F" w:rsidRPr="00B46CCF" w:rsidRDefault="00DA254D">
            <w:pPr>
              <w:rPr>
                <w:rFonts w:asciiTheme="majorHAnsi" w:hAnsiTheme="majorHAnsi"/>
                <w:sz w:val="22"/>
              </w:rPr>
            </w:pPr>
            <w:r>
              <w:rPr>
                <w:rFonts w:asciiTheme="majorHAnsi" w:hAnsiTheme="majorHAnsi"/>
                <w:sz w:val="22"/>
              </w:rPr>
              <w:t>Optreden van complicaties</w:t>
            </w:r>
          </w:p>
        </w:tc>
        <w:tc>
          <w:tcPr>
            <w:tcW w:w="1595" w:type="dxa"/>
          </w:tcPr>
          <w:p w:rsidR="00DA254D" w:rsidRDefault="00DA254D" w:rsidP="00077B8F">
            <w:pPr>
              <w:rPr>
                <w:rFonts w:asciiTheme="majorHAnsi" w:hAnsiTheme="majorHAnsi"/>
                <w:sz w:val="22"/>
              </w:rPr>
            </w:pPr>
            <w:r>
              <w:rPr>
                <w:rFonts w:asciiTheme="majorHAnsi" w:hAnsiTheme="majorHAnsi"/>
                <w:sz w:val="22"/>
              </w:rPr>
              <w:t>Bij patienten met traumatisch hoofd-hersenletsel was sedatie in alle gevallen effectief.</w:t>
            </w:r>
          </w:p>
          <w:p w:rsidR="00077B8F" w:rsidRPr="00B46CCF" w:rsidRDefault="00DA254D" w:rsidP="00077B8F">
            <w:pPr>
              <w:rPr>
                <w:rFonts w:asciiTheme="majorHAnsi" w:hAnsiTheme="majorHAnsi"/>
                <w:sz w:val="22"/>
              </w:rPr>
            </w:pPr>
            <w:r>
              <w:rPr>
                <w:rFonts w:asciiTheme="majorHAnsi" w:hAnsiTheme="majorHAnsi"/>
                <w:sz w:val="22"/>
              </w:rPr>
              <w:t>Geen</w:t>
            </w:r>
            <w:r w:rsidR="007E41A5">
              <w:rPr>
                <w:rFonts w:asciiTheme="majorHAnsi" w:hAnsiTheme="majorHAnsi"/>
                <w:sz w:val="22"/>
              </w:rPr>
              <w:t xml:space="preserve"> complicaties tra</w:t>
            </w:r>
            <w:r>
              <w:rPr>
                <w:rFonts w:asciiTheme="majorHAnsi" w:hAnsiTheme="majorHAnsi"/>
                <w:sz w:val="22"/>
              </w:rPr>
              <w:t>den op.</w:t>
            </w:r>
          </w:p>
          <w:p w:rsidR="00077B8F" w:rsidRPr="00B46CCF" w:rsidRDefault="00077B8F" w:rsidP="00DE7C8F">
            <w:pPr>
              <w:rPr>
                <w:rFonts w:asciiTheme="majorHAnsi" w:hAnsiTheme="majorHAnsi"/>
                <w:sz w:val="22"/>
              </w:rPr>
            </w:pPr>
          </w:p>
        </w:tc>
        <w:tc>
          <w:tcPr>
            <w:tcW w:w="1175" w:type="dxa"/>
          </w:tcPr>
          <w:p w:rsidR="00077B8F" w:rsidRPr="00DA254D" w:rsidRDefault="00DA254D" w:rsidP="00DA254D">
            <w:pPr>
              <w:rPr>
                <w:rFonts w:asciiTheme="majorHAnsi" w:hAnsiTheme="majorHAnsi"/>
                <w:sz w:val="22"/>
              </w:rPr>
            </w:pPr>
            <w:r w:rsidRPr="00DA254D">
              <w:rPr>
                <w:rFonts w:asciiTheme="majorHAnsi" w:hAnsiTheme="majorHAnsi"/>
                <w:sz w:val="22"/>
              </w:rPr>
              <w:t>Kleine groep</w:t>
            </w:r>
            <w:r>
              <w:rPr>
                <w:rFonts w:asciiTheme="majorHAnsi" w:hAnsiTheme="majorHAnsi"/>
                <w:sz w:val="22"/>
              </w:rPr>
              <w:t>. Geen droperidol gebruikt ivm angst voor QT-verlenging en hypotensie</w:t>
            </w:r>
          </w:p>
        </w:tc>
        <w:tc>
          <w:tcPr>
            <w:tcW w:w="621" w:type="dxa"/>
          </w:tcPr>
          <w:p w:rsidR="00077B8F" w:rsidRPr="00B26114" w:rsidRDefault="00DE5851">
            <w:pPr>
              <w:rPr>
                <w:rFonts w:asciiTheme="majorHAnsi" w:hAnsiTheme="majorHAnsi"/>
                <w:sz w:val="22"/>
              </w:rPr>
            </w:pPr>
            <w:r>
              <w:rPr>
                <w:rFonts w:asciiTheme="majorHAnsi" w:hAnsiTheme="majorHAnsi"/>
                <w:sz w:val="22"/>
              </w:rPr>
              <w:t>3</w:t>
            </w:r>
          </w:p>
        </w:tc>
      </w:tr>
      <w:tr w:rsidR="00077B8F" w:rsidRPr="00B46CCF">
        <w:trPr>
          <w:trHeight w:val="1550"/>
        </w:trPr>
        <w:tc>
          <w:tcPr>
            <w:tcW w:w="851" w:type="dxa"/>
          </w:tcPr>
          <w:p w:rsidR="00077B8F" w:rsidRPr="00B46CCF" w:rsidRDefault="00C81656">
            <w:pPr>
              <w:rPr>
                <w:rFonts w:asciiTheme="majorHAnsi" w:hAnsiTheme="majorHAnsi"/>
                <w:sz w:val="22"/>
              </w:rPr>
            </w:pPr>
            <w:r>
              <w:rPr>
                <w:rFonts w:asciiTheme="majorHAnsi" w:hAnsiTheme="majorHAnsi"/>
                <w:sz w:val="22"/>
              </w:rPr>
              <w:t>Marion, 1994</w:t>
            </w:r>
          </w:p>
        </w:tc>
        <w:tc>
          <w:tcPr>
            <w:tcW w:w="1418" w:type="dxa"/>
          </w:tcPr>
          <w:p w:rsidR="00077B8F" w:rsidRPr="00B46CCF" w:rsidRDefault="00C81656">
            <w:pPr>
              <w:rPr>
                <w:rFonts w:asciiTheme="majorHAnsi" w:hAnsiTheme="majorHAnsi"/>
                <w:sz w:val="22"/>
              </w:rPr>
            </w:pPr>
            <w:r>
              <w:rPr>
                <w:rFonts w:asciiTheme="majorHAnsi" w:hAnsiTheme="majorHAnsi"/>
                <w:sz w:val="22"/>
              </w:rPr>
              <w:t>Patienten met traumatisch schedel-hersenletsel</w:t>
            </w:r>
          </w:p>
        </w:tc>
        <w:tc>
          <w:tcPr>
            <w:tcW w:w="1417" w:type="dxa"/>
          </w:tcPr>
          <w:p w:rsidR="00077B8F" w:rsidRPr="00B46CCF" w:rsidRDefault="00C81656">
            <w:pPr>
              <w:rPr>
                <w:rFonts w:asciiTheme="majorHAnsi" w:hAnsiTheme="majorHAnsi"/>
                <w:sz w:val="22"/>
              </w:rPr>
            </w:pPr>
            <w:r>
              <w:rPr>
                <w:rFonts w:asciiTheme="majorHAnsi" w:hAnsiTheme="majorHAnsi"/>
                <w:sz w:val="22"/>
              </w:rPr>
              <w:t>Prospectief beschrijvend middels vragenlijsten</w:t>
            </w:r>
          </w:p>
        </w:tc>
        <w:tc>
          <w:tcPr>
            <w:tcW w:w="1418" w:type="dxa"/>
          </w:tcPr>
          <w:p w:rsidR="00C81656" w:rsidRDefault="003507B6" w:rsidP="00077B8F">
            <w:pPr>
              <w:pStyle w:val="Eindnoottekst"/>
              <w:rPr>
                <w:rFonts w:asciiTheme="majorHAnsi" w:hAnsiTheme="majorHAnsi"/>
                <w:sz w:val="22"/>
                <w:lang w:val="en-GB"/>
              </w:rPr>
            </w:pPr>
            <w:proofErr w:type="gramStart"/>
            <w:r>
              <w:rPr>
                <w:rFonts w:asciiTheme="majorHAnsi" w:hAnsiTheme="majorHAnsi"/>
                <w:sz w:val="22"/>
                <w:lang w:val="en-GB"/>
              </w:rPr>
              <w:t>na</w:t>
            </w:r>
            <w:proofErr w:type="gramEnd"/>
            <w:r>
              <w:rPr>
                <w:rFonts w:asciiTheme="majorHAnsi" w:hAnsiTheme="majorHAnsi"/>
                <w:sz w:val="22"/>
                <w:lang w:val="en-GB"/>
              </w:rPr>
              <w:t xml:space="preserve"> sedatie EMV</w:t>
            </w:r>
            <w:r w:rsidR="00C81656">
              <w:rPr>
                <w:rFonts w:asciiTheme="majorHAnsi" w:hAnsiTheme="majorHAnsi"/>
                <w:sz w:val="22"/>
                <w:lang w:val="en-GB"/>
              </w:rPr>
              <w:t xml:space="preserve"> aannemen van ambulancepersoneel</w:t>
            </w:r>
          </w:p>
          <w:p w:rsidR="00077B8F" w:rsidRPr="00B46CCF" w:rsidRDefault="00077B8F" w:rsidP="00C81656">
            <w:pPr>
              <w:pStyle w:val="Eindnoottekst"/>
              <w:rPr>
                <w:rFonts w:asciiTheme="majorHAnsi" w:hAnsiTheme="majorHAnsi"/>
                <w:sz w:val="22"/>
                <w:lang w:val="en-GB"/>
              </w:rPr>
            </w:pPr>
          </w:p>
        </w:tc>
        <w:tc>
          <w:tcPr>
            <w:tcW w:w="1276" w:type="dxa"/>
          </w:tcPr>
          <w:p w:rsidR="00077B8F" w:rsidRPr="00B46CCF" w:rsidRDefault="00C81656">
            <w:pPr>
              <w:rPr>
                <w:rFonts w:asciiTheme="majorHAnsi" w:hAnsiTheme="majorHAnsi"/>
                <w:sz w:val="22"/>
              </w:rPr>
            </w:pPr>
            <w:r>
              <w:rPr>
                <w:rFonts w:asciiTheme="majorHAnsi" w:hAnsiTheme="majorHAnsi"/>
                <w:sz w:val="22"/>
              </w:rPr>
              <w:t xml:space="preserve">na sedatie wachten met </w:t>
            </w:r>
            <w:r w:rsidR="003507B6">
              <w:rPr>
                <w:rFonts w:asciiTheme="majorHAnsi" w:hAnsiTheme="majorHAnsi"/>
                <w:sz w:val="22"/>
              </w:rPr>
              <w:t>initiele EMV</w:t>
            </w:r>
            <w:r>
              <w:rPr>
                <w:rFonts w:asciiTheme="majorHAnsi" w:hAnsiTheme="majorHAnsi"/>
                <w:sz w:val="22"/>
              </w:rPr>
              <w:t xml:space="preserve"> tot eerste halfwaardetijd van sedatie</w:t>
            </w:r>
          </w:p>
        </w:tc>
        <w:tc>
          <w:tcPr>
            <w:tcW w:w="1003" w:type="dxa"/>
          </w:tcPr>
          <w:p w:rsidR="00077B8F" w:rsidRPr="00B46CCF" w:rsidRDefault="003507B6" w:rsidP="00C81656">
            <w:pPr>
              <w:rPr>
                <w:rFonts w:asciiTheme="majorHAnsi" w:hAnsiTheme="majorHAnsi"/>
                <w:sz w:val="22"/>
              </w:rPr>
            </w:pPr>
            <w:r>
              <w:rPr>
                <w:rFonts w:asciiTheme="majorHAnsi" w:hAnsiTheme="majorHAnsi"/>
                <w:sz w:val="22"/>
                <w:lang w:val="en-GB"/>
              </w:rPr>
              <w:t>Wanneer wordt de EMV</w:t>
            </w:r>
            <w:r w:rsidR="00C81656">
              <w:rPr>
                <w:rFonts w:asciiTheme="majorHAnsi" w:hAnsiTheme="majorHAnsi"/>
                <w:sz w:val="22"/>
                <w:lang w:val="en-GB"/>
              </w:rPr>
              <w:t>-score gemeten bij een gesedeerde patient?</w:t>
            </w:r>
          </w:p>
        </w:tc>
        <w:tc>
          <w:tcPr>
            <w:tcW w:w="1595" w:type="dxa"/>
          </w:tcPr>
          <w:p w:rsidR="00171334" w:rsidRDefault="00171334" w:rsidP="00171334">
            <w:pPr>
              <w:rPr>
                <w:rFonts w:asciiTheme="majorHAnsi" w:hAnsiTheme="majorHAnsi"/>
                <w:sz w:val="22"/>
              </w:rPr>
            </w:pPr>
            <w:r>
              <w:rPr>
                <w:rFonts w:asciiTheme="majorHAnsi" w:hAnsiTheme="majorHAnsi"/>
                <w:sz w:val="22"/>
              </w:rPr>
              <w:t>45%</w:t>
            </w:r>
            <w:r w:rsidR="003507B6">
              <w:rPr>
                <w:rFonts w:asciiTheme="majorHAnsi" w:hAnsiTheme="majorHAnsi"/>
                <w:sz w:val="22"/>
              </w:rPr>
              <w:t xml:space="preserve"> van neurochirurgen vaart op EMV</w:t>
            </w:r>
            <w:r>
              <w:rPr>
                <w:rFonts w:asciiTheme="majorHAnsi" w:hAnsiTheme="majorHAnsi"/>
                <w:sz w:val="22"/>
              </w:rPr>
              <w:t xml:space="preserve"> van ambulancepersoneel.</w:t>
            </w:r>
          </w:p>
          <w:p w:rsidR="00171334" w:rsidRDefault="00171334" w:rsidP="00171334">
            <w:pPr>
              <w:rPr>
                <w:rFonts w:asciiTheme="majorHAnsi" w:hAnsiTheme="majorHAnsi"/>
                <w:sz w:val="22"/>
              </w:rPr>
            </w:pPr>
            <w:r>
              <w:rPr>
                <w:rFonts w:asciiTheme="majorHAnsi" w:hAnsiTheme="majorHAnsi"/>
                <w:sz w:val="22"/>
              </w:rPr>
              <w:t>50% van arts-assistenten wacht 1 halfwaardetijd of 2 uur na toedienen sedatie.</w:t>
            </w:r>
          </w:p>
          <w:p w:rsidR="00077B8F" w:rsidRPr="00B46CCF" w:rsidRDefault="00171334" w:rsidP="00171334">
            <w:pPr>
              <w:rPr>
                <w:rFonts w:asciiTheme="majorHAnsi" w:hAnsiTheme="majorHAnsi"/>
                <w:sz w:val="22"/>
              </w:rPr>
            </w:pPr>
            <w:r>
              <w:rPr>
                <w:rFonts w:asciiTheme="majorHAnsi" w:hAnsiTheme="majorHAnsi"/>
                <w:sz w:val="22"/>
              </w:rPr>
              <w:t xml:space="preserve">50% van </w:t>
            </w:r>
            <w:r w:rsidR="003507B6">
              <w:rPr>
                <w:rFonts w:asciiTheme="majorHAnsi" w:hAnsiTheme="majorHAnsi"/>
                <w:sz w:val="22"/>
              </w:rPr>
              <w:t>SEH-verpleegkundigen bepaalt EMV</w:t>
            </w:r>
            <w:r>
              <w:rPr>
                <w:rFonts w:asciiTheme="majorHAnsi" w:hAnsiTheme="majorHAnsi"/>
                <w:sz w:val="22"/>
              </w:rPr>
              <w:t xml:space="preserve"> direct, ongeacht medicatie</w:t>
            </w:r>
          </w:p>
        </w:tc>
        <w:tc>
          <w:tcPr>
            <w:tcW w:w="1175" w:type="dxa"/>
          </w:tcPr>
          <w:p w:rsidR="00171334" w:rsidRDefault="00171334" w:rsidP="00077B8F">
            <w:pPr>
              <w:rPr>
                <w:rFonts w:asciiTheme="majorHAnsi" w:hAnsiTheme="majorHAnsi"/>
                <w:sz w:val="22"/>
              </w:rPr>
            </w:pPr>
            <w:r>
              <w:rPr>
                <w:rFonts w:asciiTheme="majorHAnsi" w:hAnsiTheme="majorHAnsi"/>
                <w:sz w:val="22"/>
              </w:rPr>
              <w:t>Geen vergelijking wat betreft uitkomst achteraf, geen follow up.</w:t>
            </w:r>
          </w:p>
          <w:p w:rsidR="00077B8F" w:rsidRPr="00B46CCF" w:rsidRDefault="00077B8F" w:rsidP="00077B8F">
            <w:pPr>
              <w:rPr>
                <w:rFonts w:asciiTheme="majorHAnsi" w:hAnsiTheme="majorHAnsi"/>
                <w:sz w:val="22"/>
              </w:rPr>
            </w:pPr>
          </w:p>
        </w:tc>
        <w:tc>
          <w:tcPr>
            <w:tcW w:w="621" w:type="dxa"/>
          </w:tcPr>
          <w:p w:rsidR="00077B8F" w:rsidRPr="00B46CCF" w:rsidRDefault="00171334">
            <w:pPr>
              <w:rPr>
                <w:rFonts w:asciiTheme="majorHAnsi" w:hAnsiTheme="majorHAnsi"/>
                <w:sz w:val="22"/>
                <w:lang w:val="fr-FR"/>
              </w:rPr>
            </w:pPr>
            <w:r>
              <w:rPr>
                <w:rFonts w:asciiTheme="majorHAnsi" w:hAnsiTheme="majorHAnsi"/>
                <w:sz w:val="22"/>
                <w:lang w:val="fr-FR"/>
              </w:rPr>
              <w:t>3</w:t>
            </w:r>
          </w:p>
        </w:tc>
      </w:tr>
    </w:tbl>
    <w:p w:rsidR="00DE7C8F" w:rsidRDefault="00DE7C8F"/>
    <w:p w:rsidR="00171334" w:rsidRDefault="00171334">
      <w:pPr>
        <w:rPr>
          <w:b/>
        </w:rPr>
      </w:pPr>
    </w:p>
    <w:p w:rsidR="00DE7C8F" w:rsidRPr="004B5C9B" w:rsidRDefault="00DE7C8F">
      <w:pPr>
        <w:rPr>
          <w:b/>
        </w:rPr>
      </w:pPr>
      <w:r w:rsidRPr="004B5C9B">
        <w:rPr>
          <w:b/>
        </w:rPr>
        <w:t>Conclusie</w:t>
      </w:r>
    </w:p>
    <w:p w:rsidR="003507B6" w:rsidRDefault="00DA254D">
      <w:r>
        <w:t xml:space="preserve">Melamed beschrijft geen nadelige effecten van het sederen van de onrustige </w:t>
      </w:r>
      <w:r w:rsidR="008C667C">
        <w:rPr>
          <w:rFonts w:cs="Garamond"/>
          <w:szCs w:val="32"/>
          <w:lang w:val="en-US"/>
        </w:rPr>
        <w:t>pati</w:t>
      </w:r>
      <w:r w:rsidR="008C667C">
        <w:rPr>
          <w:rFonts w:ascii="Cambria" w:hAnsi="Cambria" w:cs="Garamond"/>
          <w:szCs w:val="32"/>
          <w:lang w:val="en-US"/>
        </w:rPr>
        <w:t>ë</w:t>
      </w:r>
      <w:r w:rsidR="008C667C">
        <w:rPr>
          <w:rFonts w:cs="Garamond"/>
          <w:szCs w:val="32"/>
          <w:lang w:val="en-US"/>
        </w:rPr>
        <w:t>nt</w:t>
      </w:r>
      <w:r>
        <w:t xml:space="preserve"> in de traumasetting. 3 van de 11 </w:t>
      </w:r>
      <w:r w:rsidR="008C667C">
        <w:rPr>
          <w:rFonts w:cs="Garamond"/>
          <w:szCs w:val="32"/>
          <w:lang w:val="en-US"/>
        </w:rPr>
        <w:t>pati</w:t>
      </w:r>
      <w:r w:rsidR="008C667C">
        <w:rPr>
          <w:rFonts w:ascii="Cambria" w:hAnsi="Cambria" w:cs="Garamond"/>
          <w:szCs w:val="32"/>
          <w:lang w:val="en-US"/>
        </w:rPr>
        <w:t>ë</w:t>
      </w:r>
      <w:r w:rsidR="008C667C">
        <w:rPr>
          <w:rFonts w:cs="Garamond"/>
          <w:szCs w:val="32"/>
          <w:lang w:val="en-US"/>
        </w:rPr>
        <w:t>nten</w:t>
      </w:r>
      <w:r>
        <w:t xml:space="preserve"> hadden </w:t>
      </w:r>
      <w:r w:rsidR="00DE5851">
        <w:t xml:space="preserve">traumatisch </w:t>
      </w:r>
      <w:r>
        <w:t xml:space="preserve">schedel-hersenletsel en sedatie </w:t>
      </w:r>
      <w:r w:rsidR="00DE5851">
        <w:t>is effectief gebleken in deze groep zonder complicaties achteraf.</w:t>
      </w:r>
    </w:p>
    <w:p w:rsidR="00171334" w:rsidRDefault="00DE5851">
      <w:r>
        <w:t>Marion beschrijft dat bijna de he</w:t>
      </w:r>
      <w:r w:rsidR="00F64131">
        <w:t>lft van de neurochirurgen durft</w:t>
      </w:r>
      <w:r>
        <w:t xml:space="preserve"> af te gaan op de EMV-score zoals prehospitaal bepaald door ambulancepersoneel in geval van sedatie. Een goed alternatief is wachten tot de eerste halfwaardetijd is verstreken.</w:t>
      </w:r>
    </w:p>
    <w:p w:rsidR="00DE7C8F" w:rsidRDefault="00DE7C8F"/>
    <w:p w:rsidR="00DE7C8F" w:rsidRPr="004B5C9B" w:rsidRDefault="00DE7C8F">
      <w:pPr>
        <w:rPr>
          <w:b/>
        </w:rPr>
      </w:pPr>
      <w:r w:rsidRPr="004B5C9B">
        <w:rPr>
          <w:b/>
        </w:rPr>
        <w:t>Commentaar</w:t>
      </w:r>
    </w:p>
    <w:p w:rsidR="003507B6" w:rsidRDefault="003507B6">
      <w:r>
        <w:t xml:space="preserve">Er zijn in de literatuur geen vergelijkende, gerandomiseerde onderzoeken met betrekking tot dit onderwerp. Een zinvolle studie voor de toekomst zou </w:t>
      </w:r>
      <w:r w:rsidR="00F64131">
        <w:t xml:space="preserve">kunnen </w:t>
      </w:r>
      <w:r>
        <w:t xml:space="preserve">zijn </w:t>
      </w:r>
      <w:r w:rsidR="00F64131">
        <w:t>om de</w:t>
      </w:r>
      <w:r>
        <w:t xml:space="preserve"> twee groepen met en zonder prehospitale sedatie </w:t>
      </w:r>
      <w:r w:rsidR="00F64131">
        <w:t xml:space="preserve">te vergelijken wat betreft </w:t>
      </w:r>
      <w:r>
        <w:t>de uitkomst achteraf, dus het aantal observaties, operaties, complicaties.</w:t>
      </w:r>
    </w:p>
    <w:p w:rsidR="003507B6" w:rsidRDefault="003507B6">
      <w:r>
        <w:t>Beide studies hierboven beschreven zijn een voorstel tot richtlijn en een weergave van de praktijk.</w:t>
      </w:r>
    </w:p>
    <w:p w:rsidR="00DE7C8F" w:rsidRDefault="00DE7C8F"/>
    <w:p w:rsidR="003507B6" w:rsidRDefault="00DE7C8F">
      <w:pPr>
        <w:rPr>
          <w:b/>
        </w:rPr>
      </w:pPr>
      <w:r w:rsidRPr="004B5C9B">
        <w:rPr>
          <w:b/>
        </w:rPr>
        <w:t>Klinische relevantie</w:t>
      </w:r>
    </w:p>
    <w:p w:rsidR="003507B6" w:rsidRDefault="003507B6" w:rsidP="003507B6">
      <w:r>
        <w:t xml:space="preserve">Na aankomst van een gesedeerde </w:t>
      </w:r>
      <w:r w:rsidR="008C667C">
        <w:rPr>
          <w:rFonts w:cs="Garamond"/>
          <w:szCs w:val="32"/>
          <w:lang w:val="en-US"/>
        </w:rPr>
        <w:t>pati</w:t>
      </w:r>
      <w:r w:rsidR="008C667C">
        <w:rPr>
          <w:rFonts w:ascii="Cambria" w:hAnsi="Cambria" w:cs="Garamond"/>
          <w:szCs w:val="32"/>
          <w:lang w:val="en-US"/>
        </w:rPr>
        <w:t>ë</w:t>
      </w:r>
      <w:r w:rsidR="008C667C">
        <w:rPr>
          <w:rFonts w:cs="Garamond"/>
          <w:szCs w:val="32"/>
          <w:lang w:val="en-US"/>
        </w:rPr>
        <w:t>nt</w:t>
      </w:r>
      <w:r>
        <w:t xml:space="preserve"> op de spoedeisende hulp met een traumatisch schedel-hersenletsel, dient de eerste behandeling uit te gaan naar het behandelen van hypoxie, hypovol</w:t>
      </w:r>
      <w:r w:rsidR="00F64131">
        <w:t>emie en hypoglycemie.  De initi</w:t>
      </w:r>
      <w:r w:rsidR="00F64131">
        <w:rPr>
          <w:rFonts w:ascii="Cambria" w:hAnsi="Cambria"/>
        </w:rPr>
        <w:t>ë</w:t>
      </w:r>
      <w:r>
        <w:t>le EMV</w:t>
      </w:r>
      <w:r w:rsidR="00F64131">
        <w:t>-score</w:t>
      </w:r>
      <w:r>
        <w:t xml:space="preserve"> zoals bepaald door ambulancepersoneel in het veld kan betrouwbaar worden aangenomen. </w:t>
      </w:r>
    </w:p>
    <w:p w:rsidR="003507B6" w:rsidRDefault="003507B6" w:rsidP="003507B6">
      <w:r>
        <w:t>Na de geschatte halfwaardetijd van de toegediende medicatie kan op de spoedeisende hulp de EMV worden bepaald. In verband met de korte halfwaardetijd van de middelen  als voorgeschreven in het LPA kan prehospitaal veilig gesedeerd worden zonder dat dit consequenties heeft voor de verdere behandeling op de spoedeisende hulp.</w:t>
      </w:r>
    </w:p>
    <w:p w:rsidR="00DE7C8F" w:rsidRDefault="00DE7C8F"/>
    <w:p w:rsidR="003507B6" w:rsidRDefault="00DE7C8F">
      <w:pPr>
        <w:rPr>
          <w:b/>
        </w:rPr>
      </w:pPr>
      <w:r w:rsidRPr="004B5C9B">
        <w:rPr>
          <w:b/>
        </w:rPr>
        <w:t>Niveau van aanbeveling</w:t>
      </w:r>
    </w:p>
    <w:p w:rsidR="00DA6F41" w:rsidRDefault="003507B6">
      <w:r>
        <w:t>C</w:t>
      </w:r>
    </w:p>
    <w:p w:rsidR="00DA6F41" w:rsidRDefault="00DA6F41"/>
    <w:p w:rsidR="00DA6F41" w:rsidRDefault="00DA6F41">
      <w:pPr>
        <w:rPr>
          <w:b/>
        </w:rPr>
      </w:pPr>
      <w:r>
        <w:rPr>
          <w:b/>
        </w:rPr>
        <w:t>Referenties</w:t>
      </w:r>
    </w:p>
    <w:p w:rsidR="000708EE" w:rsidRDefault="000708EE" w:rsidP="000708EE">
      <w:pPr>
        <w:pStyle w:val="Lijstalinea"/>
        <w:numPr>
          <w:ilvl w:val="0"/>
          <w:numId w:val="2"/>
        </w:numPr>
      </w:pPr>
      <w:r>
        <w:t>Landelijk Protocol Ambulancezorg</w:t>
      </w:r>
    </w:p>
    <w:p w:rsidR="00DA6F41" w:rsidRDefault="00DA6F41" w:rsidP="00DA6F41">
      <w:pPr>
        <w:pStyle w:val="Lijstalinea"/>
        <w:numPr>
          <w:ilvl w:val="0"/>
          <w:numId w:val="2"/>
        </w:numPr>
      </w:pPr>
      <w:r>
        <w:t>Melamed E et al, The combative multitrauma patient: a protocol for prehospital management. Eur J of Emergency medicine 2007, Vol 14 No 5.</w:t>
      </w:r>
    </w:p>
    <w:p w:rsidR="00DA6F41" w:rsidRDefault="00DA6F41" w:rsidP="00DA6F41">
      <w:pPr>
        <w:pStyle w:val="Lijstalinea"/>
        <w:numPr>
          <w:ilvl w:val="0"/>
          <w:numId w:val="2"/>
        </w:numPr>
      </w:pPr>
      <w:r>
        <w:t>Marion DW et al, problems with initial glasgow coma scale assessment caused by prehospital treatment of patients with head injuries: results of a national survey. J of Trauma Vol 36, January 1994.</w:t>
      </w:r>
    </w:p>
    <w:sectPr w:rsidR="00DA6F41" w:rsidSect="00E25932">
      <w:pgSz w:w="11900" w:h="16840"/>
      <w:pgMar w:top="1417" w:right="1417" w:bottom="1417" w:left="1417"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EE02C6"/>
    <w:multiLevelType w:val="hybridMultilevel"/>
    <w:tmpl w:val="62025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0933503"/>
    <w:multiLevelType w:val="hybridMultilevel"/>
    <w:tmpl w:val="EC9A8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25932"/>
    <w:rsid w:val="000708EE"/>
    <w:rsid w:val="00077B8F"/>
    <w:rsid w:val="00171334"/>
    <w:rsid w:val="002F6BD4"/>
    <w:rsid w:val="003507B6"/>
    <w:rsid w:val="004B5C9B"/>
    <w:rsid w:val="005D563A"/>
    <w:rsid w:val="00721CE8"/>
    <w:rsid w:val="007E41A5"/>
    <w:rsid w:val="008C667C"/>
    <w:rsid w:val="008E6463"/>
    <w:rsid w:val="00A23739"/>
    <w:rsid w:val="00BB5DA7"/>
    <w:rsid w:val="00C81656"/>
    <w:rsid w:val="00DA254D"/>
    <w:rsid w:val="00DA6F41"/>
    <w:rsid w:val="00DE5851"/>
    <w:rsid w:val="00DE7C8F"/>
    <w:rsid w:val="00E25932"/>
    <w:rsid w:val="00F64131"/>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AB4D25"/>
  </w:style>
  <w:style w:type="paragraph" w:styleId="Kop3">
    <w:name w:val="heading 3"/>
    <w:basedOn w:val="Normaal"/>
    <w:next w:val="Normaal"/>
    <w:link w:val="Kop3Teken"/>
    <w:qFormat/>
    <w:rsid w:val="00077B8F"/>
    <w:pPr>
      <w:keepNext/>
      <w:outlineLvl w:val="2"/>
    </w:pPr>
    <w:rPr>
      <w:rFonts w:ascii="Arial" w:eastAsia="Times New Roman" w:hAnsi="Arial" w:cs="Arial"/>
      <w:b/>
      <w:bCs/>
      <w:i/>
      <w:iCs/>
      <w:lang w:eastAsia="nl-NL"/>
    </w:rPr>
  </w:style>
  <w:style w:type="character" w:default="1" w:styleId="Standaardalinea-lettertype">
    <w:name w:val="Default Paragraph Font"/>
    <w:semiHidden/>
    <w:unhideWhenUsed/>
  </w:style>
  <w:style w:type="table" w:default="1" w:styleId="Standaardtabel">
    <w:name w:val="Normal Table"/>
    <w:semiHidden/>
    <w:unhideWhenUsed/>
    <w:qFormat/>
    <w:tblPr>
      <w:tblInd w:w="0" w:type="dxa"/>
      <w:tblCellMar>
        <w:top w:w="0" w:type="dxa"/>
        <w:left w:w="108" w:type="dxa"/>
        <w:bottom w:w="0" w:type="dxa"/>
        <w:right w:w="108" w:type="dxa"/>
      </w:tblCellMar>
    </w:tblPr>
  </w:style>
  <w:style w:type="numbering" w:default="1" w:styleId="Geenlijst">
    <w:name w:val="No List"/>
    <w:semiHidden/>
    <w:unhideWhenUsed/>
  </w:style>
  <w:style w:type="character" w:customStyle="1" w:styleId="Kop3Teken">
    <w:name w:val="Kop 3 Teken"/>
    <w:basedOn w:val="Standaardalinea-lettertype"/>
    <w:link w:val="Kop3"/>
    <w:rsid w:val="00077B8F"/>
    <w:rPr>
      <w:rFonts w:ascii="Arial" w:eastAsia="Times New Roman" w:hAnsi="Arial" w:cs="Arial"/>
      <w:b/>
      <w:bCs/>
      <w:i/>
      <w:iCs/>
      <w:lang w:eastAsia="nl-NL"/>
    </w:rPr>
  </w:style>
  <w:style w:type="paragraph" w:styleId="Eindnoottekst">
    <w:name w:val="endnote text"/>
    <w:basedOn w:val="Normaal"/>
    <w:link w:val="EindnoottekstTeken"/>
    <w:rsid w:val="00077B8F"/>
    <w:rPr>
      <w:rFonts w:ascii="Verdana" w:eastAsia="Times New Roman" w:hAnsi="Verdana" w:cs="Times New Roman"/>
      <w:sz w:val="18"/>
      <w:szCs w:val="20"/>
      <w:lang w:eastAsia="nl-NL"/>
    </w:rPr>
  </w:style>
  <w:style w:type="character" w:customStyle="1" w:styleId="EindnoottekstTeken">
    <w:name w:val="Eindnoottekst Teken"/>
    <w:basedOn w:val="Standaardalinea-lettertype"/>
    <w:link w:val="Eindnoottekst"/>
    <w:rsid w:val="00077B8F"/>
    <w:rPr>
      <w:rFonts w:ascii="Verdana" w:eastAsia="Times New Roman" w:hAnsi="Verdana" w:cs="Times New Roman"/>
      <w:sz w:val="18"/>
      <w:szCs w:val="20"/>
      <w:lang w:eastAsia="nl-NL"/>
    </w:rPr>
  </w:style>
  <w:style w:type="paragraph" w:styleId="Lijstalinea">
    <w:name w:val="List Paragraph"/>
    <w:basedOn w:val="Normaal"/>
    <w:uiPriority w:val="34"/>
    <w:qFormat/>
    <w:rsid w:val="00DA6F41"/>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813</Words>
  <Characters>5117</Characters>
  <Application>Microsoft Macintosh Word</Application>
  <DocSecurity>0</DocSecurity>
  <Lines>261</Lines>
  <Paragraphs>93</Paragraphs>
  <ScaleCrop>false</ScaleCrop>
  <LinksUpToDate>false</LinksUpToDate>
  <CharactersWithSpaces>5913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Marijn Vriends</dc:creator>
  <cp:keywords/>
  <cp:lastModifiedBy>Marijn Vriends</cp:lastModifiedBy>
  <cp:revision>8</cp:revision>
  <dcterms:created xsi:type="dcterms:W3CDTF">2011-05-03T08:59:00Z</dcterms:created>
  <dcterms:modified xsi:type="dcterms:W3CDTF">2011-05-03T09:18:00Z</dcterms:modified>
</cp:coreProperties>
</file>